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B8" w:rsidRPr="000C2AAC" w:rsidRDefault="00F201B8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F201B8" w:rsidRPr="00394708" w:rsidRDefault="00F201B8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28659A">
        <w:rPr>
          <w:rFonts w:ascii="Cordia New" w:hAnsi="Cordia New" w:hint="cs"/>
          <w:noProof/>
          <w:sz w:val="32"/>
          <w:szCs w:val="32"/>
          <w:cs/>
          <w:lang w:bidi="th-TH"/>
        </w:rPr>
        <w:t>กองช่าง</w:t>
      </w:r>
    </w:p>
    <w:p w:rsidR="00F201B8" w:rsidRPr="00045650" w:rsidRDefault="0028659A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hint="cs"/>
          <w:noProof/>
          <w:sz w:val="32"/>
          <w:szCs w:val="32"/>
          <w:cs/>
          <w:lang w:bidi="th-TH"/>
        </w:rPr>
        <w:t>เทศบาลตำบลแพรกหา</w:t>
      </w:r>
      <w:r w:rsidR="002E6580">
        <w:rPr>
          <w:rFonts w:ascii="Cordia New" w:hAnsi="Cordia New"/>
          <w:sz w:val="32"/>
          <w:szCs w:val="32"/>
          <w:lang w:bidi="th-TH"/>
        </w:rPr>
        <w:t xml:space="preserve"> </w:t>
      </w:r>
      <w:r w:rsidR="002E6580">
        <w:rPr>
          <w:rFonts w:ascii="Cordia New" w:hAnsi="Cordia New" w:hint="cs"/>
          <w:sz w:val="32"/>
          <w:szCs w:val="32"/>
          <w:cs/>
          <w:lang w:bidi="th-TH"/>
        </w:rPr>
        <w:t>อำเภอควนขนุน จังหวัดพัทลุง</w:t>
      </w:r>
    </w:p>
    <w:p w:rsidR="00F201B8" w:rsidRPr="000C2AAC" w:rsidRDefault="00B90CD3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B90CD3"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F201B8" w:rsidRPr="000C2AAC" w:rsidRDefault="00F201B8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F201B8" w:rsidRPr="000C2AAC" w:rsidRDefault="00F201B8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130D">
        <w:rPr>
          <w:rFonts w:ascii="Cordia New" w:hAnsi="Cordia New" w:hint="cs"/>
          <w:noProof/>
          <w:sz w:val="32"/>
          <w:szCs w:val="32"/>
          <w:cs/>
          <w:lang w:bidi="th-TH"/>
        </w:rPr>
        <w:t>กองช่าง เทศบาลตำบลแพรกหา</w:t>
      </w:r>
    </w:p>
    <w:p w:rsidR="00F201B8" w:rsidRPr="000C2AAC" w:rsidRDefault="00F201B8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0C2AAC" w:rsidRDefault="00F201B8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87182F" w:rsidRDefault="00F201B8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F201B8" w:rsidRPr="000C2AAC" w:rsidRDefault="00F201B8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0C2AAC" w:rsidRDefault="00F201B8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123FA6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 xml:space="preserve"> </w:t>
      </w:r>
      <w:r w:rsidR="00123FA6">
        <w:rPr>
          <w:rFonts w:ascii="Cordia New" w:hAnsi="Cordia New" w:hint="cs"/>
          <w:noProof/>
          <w:sz w:val="32"/>
          <w:szCs w:val="32"/>
          <w:cs/>
          <w:lang w:bidi="th-TH"/>
        </w:rPr>
        <w:t>ภายในพื้นที่ตำบลแพรกหา</w:t>
      </w:r>
    </w:p>
    <w:p w:rsidR="00F201B8" w:rsidRPr="000C2AAC" w:rsidRDefault="00F201B8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F201B8" w:rsidRPr="000C2AAC" w:rsidRDefault="00F201B8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28659A" w:rsidRDefault="00F201B8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การโอนใบอนุญาตประกอบกิจการสถานีบริการน้ำมัน </w:t>
      </w:r>
      <w:r w:rsidR="0028659A">
        <w:rPr>
          <w:rFonts w:ascii="Cordia New" w:hAnsi="Cordia New"/>
          <w:noProof/>
          <w:sz w:val="32"/>
          <w:szCs w:val="32"/>
        </w:rPr>
        <w:t xml:space="preserve"> </w:t>
      </w:r>
    </w:p>
    <w:p w:rsidR="0028659A" w:rsidRDefault="0028659A" w:rsidP="0028659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</w:p>
    <w:p w:rsidR="0028659A" w:rsidRPr="0028659A" w:rsidRDefault="0028659A" w:rsidP="0028659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</w:p>
    <w:p w:rsidR="00F201B8" w:rsidRPr="000C2AAC" w:rsidRDefault="00F201B8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F17CC" w:rsidRDefault="00F201B8" w:rsidP="0084395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FB2AB8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สำนักงาน</w:t>
            </w:r>
            <w:r w:rsidR="0028659A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เทศบาลตำบลแพรกหา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28659A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ตำบลแพรกหา อำเภอควนขนุน จังหวัดพัทลุง 93110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1F17CC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074643276</w:t>
            </w:r>
          </w:p>
          <w:p w:rsidR="001F17CC" w:rsidRDefault="00F201B8" w:rsidP="0084395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1F17CC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074643276 ต่อ 15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6704C2" w:rsidRDefault="00F201B8" w:rsidP="0084395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6704C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</w:t>
            </w:r>
            <w:r w:rsidR="006704C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๑๕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F201B8" w:rsidRDefault="00F201B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201B8" w:rsidRDefault="00F201B8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0C2AAC">
        <w:rPr>
          <w:rFonts w:ascii="MingLiU_HKSCS" w:eastAsia="MingLiU_HKSCS" w:cs="MingLiU_HKSCS" w:hint="eastAsia"/>
          <w:noProof/>
          <w:sz w:val="32"/>
          <w:szCs w:val="32"/>
        </w:rPr>
        <w:t>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บุคคลอื่นให้ยื่นคำขอโอนใบอนุญาตตามแบบธพ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๕พร้อมด้วยเอกสารและหลักฐานที่ถูกต้องครบถ้วน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F201B8" w:rsidRPr="000C2AAC" w:rsidRDefault="00F201B8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F201B8" w:rsidRPr="00843950">
        <w:trPr>
          <w:tblHeader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F201B8" w:rsidRDefault="00F201B8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F201B8" w:rsidRPr="000C2AAC" w:rsidRDefault="00F201B8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Default="00F201B8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F201B8" w:rsidRPr="000C2AAC" w:rsidRDefault="00F201B8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F201B8" w:rsidRPr="000C2AAC" w:rsidRDefault="00F201B8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201B8" w:rsidRPr="000C2AAC" w:rsidRDefault="00F201B8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201B8" w:rsidRPr="00843950">
        <w:trPr>
          <w:tblHeader/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F201B8" w:rsidRPr="000C2AAC" w:rsidRDefault="00F201B8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201B8" w:rsidRPr="00843950">
        <w:trPr>
          <w:tblHeader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F201B8" w:rsidRDefault="00F201B8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D67E0" w:rsidRDefault="000D67E0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D67E0" w:rsidRPr="000C2AAC" w:rsidRDefault="000D67E0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843950">
              <w:rPr>
                <w:rFonts w:ascii="MingLiU_HKSCS" w:eastAsia="MingLiU_HKSCS" w:cs="MingLiU_HKSCS" w:hint="eastAsia"/>
                <w:b/>
                <w:bCs/>
                <w:noProof/>
                <w:sz w:val="32"/>
                <w:szCs w:val="32"/>
              </w:rPr>
              <w:t></w:t>
            </w: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43950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F201B8" w:rsidRDefault="00F201B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D67E0" w:rsidRDefault="000D67E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D67E0" w:rsidRDefault="000D67E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D67E0" w:rsidRDefault="000D67E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D67E0" w:rsidRDefault="000D67E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D67E0" w:rsidRDefault="000D67E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B1AD1" w:rsidRDefault="00F201B8" w:rsidP="005B1AD1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5573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B1AD1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เทศบาลตำบลแพรกหา</w:t>
            </w:r>
            <w:r w:rsidR="005B1AD1"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5B1AD1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ตำบลแพรกหา อำเภอควนขนุน จังหวัดพัทลุง 93110</w:t>
            </w:r>
            <w:r w:rsidR="005B1AD1"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5B1AD1"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5B1AD1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074643276</w:t>
            </w:r>
          </w:p>
          <w:p w:rsidR="000D67E0" w:rsidRDefault="005B1AD1" w:rsidP="005B1AD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074643276 ต่อ 15</w:t>
            </w:r>
          </w:p>
          <w:p w:rsidR="00F201B8" w:rsidRPr="00843950" w:rsidRDefault="000D67E0" w:rsidP="005B1AD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www.prakha.go.th</w:t>
            </w:r>
            <w:r w:rsidR="00F201B8" w:rsidRPr="00843950">
              <w:rPr>
                <w:rFonts w:ascii="Cordia New" w:hAnsi="Cordia New"/>
                <w:sz w:val="32"/>
                <w:szCs w:val="32"/>
              </w:rPr>
              <w:br/>
            </w:r>
            <w:r w:rsidR="005B1AD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lang w:bidi="th-TH"/>
              </w:rPr>
              <w:t xml:space="preserve"> </w:t>
            </w:r>
          </w:p>
        </w:tc>
      </w:tr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F201B8" w:rsidRDefault="00F201B8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๕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F201B8" w:rsidRDefault="00F201B8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F201B8" w:rsidRPr="000C2AAC" w:rsidRDefault="00F201B8" w:rsidP="00297978">
      <w:pPr>
        <w:spacing w:after="0" w:line="240" w:lineRule="auto"/>
        <w:ind w:firstLine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F201B8" w:rsidRDefault="00F201B8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97978" w:rsidRPr="000C2AAC" w:rsidRDefault="00297978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F201B8" w:rsidRPr="00843950" w:rsidTr="00E73473">
        <w:tc>
          <w:tcPr>
            <w:tcW w:w="141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F201B8" w:rsidRPr="00843950" w:rsidRDefault="0022291B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20</w:t>
            </w:r>
            <w:r w:rsidR="00F201B8" w:rsidRPr="00843950">
              <w:rPr>
                <w:rFonts w:ascii="Cordia New" w:hAnsi="Cordia New"/>
                <w:noProof/>
                <w:sz w:val="32"/>
                <w:szCs w:val="32"/>
              </w:rPr>
              <w:t>/07/2558</w:t>
            </w:r>
          </w:p>
        </w:tc>
      </w:tr>
      <w:tr w:rsidR="00F201B8" w:rsidRPr="00843950" w:rsidTr="00E73473">
        <w:tc>
          <w:tcPr>
            <w:tcW w:w="141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F201B8" w:rsidRPr="00843950" w:rsidTr="00E73473">
        <w:tc>
          <w:tcPr>
            <w:tcW w:w="141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F201B8" w:rsidRPr="00843950" w:rsidRDefault="00FB2A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เจ้าหน้าที่</w:t>
            </w:r>
            <w:r w:rsidR="00603240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บริหารงานทั่วไป</w:t>
            </w:r>
          </w:p>
        </w:tc>
      </w:tr>
      <w:tr w:rsidR="00F201B8" w:rsidRPr="00843950" w:rsidTr="00E73473">
        <w:tc>
          <w:tcPr>
            <w:tcW w:w="141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F201B8" w:rsidRPr="00843950" w:rsidRDefault="00297978" w:rsidP="00603240">
            <w:pPr>
              <w:tabs>
                <w:tab w:val="center" w:pos="-1385"/>
              </w:tabs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 xml:space="preserve"> </w:t>
            </w:r>
            <w:r w:rsidR="00603240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นายกเทศมนตรีตำบลแพรกหา</w:t>
            </w:r>
          </w:p>
        </w:tc>
      </w:tr>
      <w:tr w:rsidR="00F201B8" w:rsidRPr="00843950" w:rsidTr="00E73473">
        <w:tc>
          <w:tcPr>
            <w:tcW w:w="141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F201B8" w:rsidRPr="00843950" w:rsidRDefault="0029797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 xml:space="preserve"> </w:t>
            </w:r>
            <w:r w:rsidR="00603240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เทศบาลตำบลแพรกหา</w:t>
            </w:r>
          </w:p>
        </w:tc>
      </w:tr>
    </w:tbl>
    <w:p w:rsidR="00F201B8" w:rsidRPr="000C2AAC" w:rsidRDefault="00F201B8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F201B8" w:rsidRPr="000C2AAC" w:rsidRDefault="00F201B8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F201B8" w:rsidRPr="000C2AAC" w:rsidSect="006704C2">
      <w:headerReference w:type="default" r:id="rId7"/>
      <w:pgSz w:w="11907" w:h="16839" w:code="9"/>
      <w:pgMar w:top="1440" w:right="657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6E" w:rsidRDefault="007E786E" w:rsidP="00C81DB8">
      <w:pPr>
        <w:spacing w:after="0" w:line="240" w:lineRule="auto"/>
      </w:pPr>
      <w:r>
        <w:separator/>
      </w:r>
    </w:p>
  </w:endnote>
  <w:endnote w:type="continuationSeparator" w:id="1">
    <w:p w:rsidR="007E786E" w:rsidRDefault="007E786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ngLiU_HKSCS">
    <w:altName w:val="Arial Unicode MS"/>
    <w:charset w:val="88"/>
    <w:family w:val="roman"/>
    <w:pitch w:val="variable"/>
    <w:sig w:usb0="00000000" w:usb1="38CFFCFA" w:usb2="00000016" w:usb3="00000000" w:csb0="001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6E" w:rsidRDefault="007E786E" w:rsidP="00C81DB8">
      <w:pPr>
        <w:spacing w:after="0" w:line="240" w:lineRule="auto"/>
      </w:pPr>
      <w:r>
        <w:separator/>
      </w:r>
    </w:p>
  </w:footnote>
  <w:footnote w:type="continuationSeparator" w:id="1">
    <w:p w:rsidR="007E786E" w:rsidRDefault="007E786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B8" w:rsidRDefault="00B90CD3" w:rsidP="00C81DB8">
    <w:pPr>
      <w:pStyle w:val="ae"/>
      <w:jc w:val="right"/>
    </w:pPr>
    <w:fldSimple w:instr=" PAGE   \* MERGEFORMAT ">
      <w:r w:rsidR="004A63B6">
        <w:rPr>
          <w:noProof/>
        </w:rPr>
        <w:t>6</w:t>
      </w:r>
    </w:fldSimple>
    <w:r w:rsidR="00F201B8">
      <w:rPr>
        <w:noProof/>
      </w:rPr>
      <w:t>/</w:t>
    </w:r>
    <w:r>
      <w:rPr>
        <w:noProof/>
      </w:rPr>
      <w:fldChar w:fldCharType="begin"/>
    </w:r>
    <w:r w:rsidR="00F201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4A63B6">
      <w:rPr>
        <w:noProof/>
      </w:rPr>
      <w:t>6</w:t>
    </w:r>
    <w:r>
      <w:rPr>
        <w:noProof/>
      </w:rPr>
      <w:fldChar w:fldCharType="end"/>
    </w:r>
  </w:p>
  <w:p w:rsidR="00F201B8" w:rsidRDefault="00F201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55736"/>
    <w:rsid w:val="00067A20"/>
    <w:rsid w:val="00075E4A"/>
    <w:rsid w:val="00090552"/>
    <w:rsid w:val="00094F82"/>
    <w:rsid w:val="000C2AAC"/>
    <w:rsid w:val="000C466B"/>
    <w:rsid w:val="000D67E0"/>
    <w:rsid w:val="000F1309"/>
    <w:rsid w:val="00110F0C"/>
    <w:rsid w:val="00123FA6"/>
    <w:rsid w:val="00132E1B"/>
    <w:rsid w:val="001342FC"/>
    <w:rsid w:val="00164004"/>
    <w:rsid w:val="001702F3"/>
    <w:rsid w:val="0017533B"/>
    <w:rsid w:val="0018441F"/>
    <w:rsid w:val="0019582A"/>
    <w:rsid w:val="001B1C8D"/>
    <w:rsid w:val="001E05C0"/>
    <w:rsid w:val="001F17CC"/>
    <w:rsid w:val="00201E94"/>
    <w:rsid w:val="00210AAF"/>
    <w:rsid w:val="00216FA4"/>
    <w:rsid w:val="0022291B"/>
    <w:rsid w:val="002440E7"/>
    <w:rsid w:val="00261D40"/>
    <w:rsid w:val="00263F10"/>
    <w:rsid w:val="0027036B"/>
    <w:rsid w:val="0028659A"/>
    <w:rsid w:val="00290086"/>
    <w:rsid w:val="00291120"/>
    <w:rsid w:val="00297978"/>
    <w:rsid w:val="002B2D62"/>
    <w:rsid w:val="002B352A"/>
    <w:rsid w:val="002B3B12"/>
    <w:rsid w:val="002B4D3D"/>
    <w:rsid w:val="002C3E03"/>
    <w:rsid w:val="002E6580"/>
    <w:rsid w:val="00313D38"/>
    <w:rsid w:val="003240F6"/>
    <w:rsid w:val="00352D56"/>
    <w:rsid w:val="00353030"/>
    <w:rsid w:val="00357299"/>
    <w:rsid w:val="0038763A"/>
    <w:rsid w:val="003946C5"/>
    <w:rsid w:val="00394708"/>
    <w:rsid w:val="003C25A4"/>
    <w:rsid w:val="003F489A"/>
    <w:rsid w:val="003F4A0D"/>
    <w:rsid w:val="00422EAB"/>
    <w:rsid w:val="00444BFB"/>
    <w:rsid w:val="00452B6B"/>
    <w:rsid w:val="004A63B6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1AD1"/>
    <w:rsid w:val="005C6B68"/>
    <w:rsid w:val="00600A25"/>
    <w:rsid w:val="00603240"/>
    <w:rsid w:val="0064130D"/>
    <w:rsid w:val="00641550"/>
    <w:rsid w:val="006437C0"/>
    <w:rsid w:val="0064558D"/>
    <w:rsid w:val="0065175D"/>
    <w:rsid w:val="006704C2"/>
    <w:rsid w:val="00674755"/>
    <w:rsid w:val="00686AAA"/>
    <w:rsid w:val="006974B7"/>
    <w:rsid w:val="006B37B7"/>
    <w:rsid w:val="006C07C4"/>
    <w:rsid w:val="006C6C22"/>
    <w:rsid w:val="00707AED"/>
    <w:rsid w:val="00712638"/>
    <w:rsid w:val="00724C8A"/>
    <w:rsid w:val="00760D0B"/>
    <w:rsid w:val="00761FD0"/>
    <w:rsid w:val="00771FD1"/>
    <w:rsid w:val="00781575"/>
    <w:rsid w:val="007851BE"/>
    <w:rsid w:val="00790214"/>
    <w:rsid w:val="00793306"/>
    <w:rsid w:val="007E1E74"/>
    <w:rsid w:val="007E786E"/>
    <w:rsid w:val="00811134"/>
    <w:rsid w:val="0084395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3EF7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05F2"/>
    <w:rsid w:val="00A47E94"/>
    <w:rsid w:val="00AA7734"/>
    <w:rsid w:val="00AC4ACB"/>
    <w:rsid w:val="00AE6A9D"/>
    <w:rsid w:val="00AF4A06"/>
    <w:rsid w:val="00B23DA2"/>
    <w:rsid w:val="00B509FC"/>
    <w:rsid w:val="00B62B39"/>
    <w:rsid w:val="00B90CD3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5EEA"/>
    <w:rsid w:val="00D5060E"/>
    <w:rsid w:val="00D51311"/>
    <w:rsid w:val="00E00F3F"/>
    <w:rsid w:val="00E01AA0"/>
    <w:rsid w:val="00E06DC1"/>
    <w:rsid w:val="00E279FB"/>
    <w:rsid w:val="00E31854"/>
    <w:rsid w:val="00E33AD5"/>
    <w:rsid w:val="00E56012"/>
    <w:rsid w:val="00E668EE"/>
    <w:rsid w:val="00E73473"/>
    <w:rsid w:val="00E90756"/>
    <w:rsid w:val="00E97AE3"/>
    <w:rsid w:val="00EA6950"/>
    <w:rsid w:val="00EB5853"/>
    <w:rsid w:val="00EC08A9"/>
    <w:rsid w:val="00EF0DAF"/>
    <w:rsid w:val="00F028A3"/>
    <w:rsid w:val="00F064C0"/>
    <w:rsid w:val="00F201B8"/>
    <w:rsid w:val="00F5490C"/>
    <w:rsid w:val="00F62F55"/>
    <w:rsid w:val="00F8122B"/>
    <w:rsid w:val="00FB2AB8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D45EEA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45EEA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D45EEA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D45EEA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D45EEA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D45EEA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73D56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73D56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73D56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3D56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73D56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73D56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การโอนใบอนุญาตประกอบกิจการสถานีบริการน้ำมัน</vt:lpstr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การโอนใบอนุญาตประกอบกิจการสถานีบริการน้ำมัน</dc:title>
  <dc:subject/>
  <dc:creator>CM</dc:creator>
  <cp:keywords/>
  <dc:description/>
  <cp:lastModifiedBy>August</cp:lastModifiedBy>
  <cp:revision>18</cp:revision>
  <cp:lastPrinted>2015-07-22T10:21:00Z</cp:lastPrinted>
  <dcterms:created xsi:type="dcterms:W3CDTF">2015-07-22T02:34:00Z</dcterms:created>
  <dcterms:modified xsi:type="dcterms:W3CDTF">2015-07-22T11:12:00Z</dcterms:modified>
</cp:coreProperties>
</file>